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</w:rPr>
      </w:pPr>
      <w:bookmarkStart w:id="0" w:name="_GoBack"/>
      <w:bookmarkEnd w:id="0"/>
    </w:p>
    <w:tbl>
      <w:tblPr>
        <w:tblStyle w:val="a5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0"/>
        <w:gridCol w:w="1800"/>
      </w:tblGrid>
      <w:tr w:rsidR="00D67E20">
        <w:trPr>
          <w:trHeight w:val="1880"/>
        </w:trPr>
        <w:tc>
          <w:tcPr>
            <w:tcW w:w="7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D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</w:rPr>
            </w:pPr>
          </w:p>
          <w:p w:rsidR="00D67E20" w:rsidRDefault="00D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</w:rPr>
            </w:pPr>
          </w:p>
          <w:p w:rsidR="00D67E20" w:rsidRDefault="00A1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</w:rPr>
              <w:t>영문이름</w:t>
            </w:r>
            <w:r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</w:rPr>
              <w:t>ex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</w:rPr>
              <w:t>&gt;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</w:rPr>
              <w:t>Gil-dong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</w:rPr>
              <w:t>Hong</w:t>
            </w:r>
            <w:proofErr w:type="spellEnd"/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D6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</w:rPr>
            </w:pPr>
          </w:p>
          <w:p w:rsidR="00D67E20" w:rsidRDefault="00D6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</w:rPr>
            </w:pPr>
          </w:p>
          <w:p w:rsidR="00D67E20" w:rsidRDefault="00D6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</w:rPr>
            </w:pPr>
          </w:p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color w:val="999999"/>
              </w:rPr>
            </w:pPr>
            <w:r>
              <w:rPr>
                <w:rFonts w:ascii="맑은 고딕" w:eastAsia="맑은 고딕" w:hAnsi="맑은 고딕" w:cs="맑은 고딕"/>
                <w:color w:val="999999"/>
              </w:rPr>
              <w:t>(</w:t>
            </w:r>
            <w:r>
              <w:rPr>
                <w:rFonts w:ascii="맑은 고딕" w:eastAsia="맑은 고딕" w:hAnsi="맑은 고딕" w:cs="맑은 고딕"/>
                <w:color w:val="999999"/>
              </w:rPr>
              <w:t>사진</w:t>
            </w:r>
            <w:r>
              <w:rPr>
                <w:rFonts w:ascii="맑은 고딕" w:eastAsia="맑은 고딕" w:hAnsi="맑은 고딕" w:cs="맑은 고딕"/>
                <w:color w:val="999999"/>
              </w:rPr>
              <w:t>)</w:t>
            </w:r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</w:rPr>
      </w:pPr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</w:rPr>
      </w:pPr>
    </w:p>
    <w:tbl>
      <w:tblPr>
        <w:tblStyle w:val="a6"/>
        <w:tblW w:w="9480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60"/>
        <w:gridCol w:w="7320"/>
      </w:tblGrid>
      <w:tr w:rsidR="00D67E20">
        <w:trPr>
          <w:trHeight w:val="420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  <w:t>Position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 xml:space="preserve">    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</w:rPr>
              <w:t>l</w:t>
            </w:r>
            <w:proofErr w:type="spellEnd"/>
          </w:p>
        </w:tc>
        <w:tc>
          <w:tcPr>
            <w:tcW w:w="7320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>ex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>Mechanical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>Coordinator</w:t>
            </w:r>
            <w:proofErr w:type="spellEnd"/>
          </w:p>
        </w:tc>
      </w:tr>
      <w:tr w:rsidR="00D67E20">
        <w:trPr>
          <w:trHeight w:val="420"/>
        </w:trPr>
        <w:tc>
          <w:tcPr>
            <w:tcW w:w="1800" w:type="dxa"/>
            <w:tcBorders>
              <w:top w:val="single" w:sz="8" w:space="0" w:color="999999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  <w:t>Date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360" w:type="dxa"/>
            <w:tcBorders>
              <w:top w:val="single" w:sz="8" w:space="0" w:color="999999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</w:rPr>
              <w:t>l</w:t>
            </w:r>
            <w:proofErr w:type="spellEnd"/>
          </w:p>
        </w:tc>
        <w:tc>
          <w:tcPr>
            <w:tcW w:w="7320" w:type="dxa"/>
            <w:tcBorders>
              <w:top w:val="single" w:sz="8" w:space="0" w:color="999999"/>
              <w:left w:val="single" w:sz="8" w:space="0" w:color="FFFFFF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>ex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 xml:space="preserve">&gt; 13 </w:t>
            </w: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>July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 xml:space="preserve"> </w:t>
            </w:r>
          </w:p>
        </w:tc>
      </w:tr>
      <w:tr w:rsidR="00D67E20" w:rsidRPr="00E93A45">
        <w:tc>
          <w:tcPr>
            <w:tcW w:w="1800" w:type="dxa"/>
            <w:tcBorders>
              <w:top w:val="single" w:sz="8" w:space="0" w:color="999999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360" w:type="dxa"/>
            <w:tcBorders>
              <w:top w:val="single" w:sz="8" w:space="0" w:color="999999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</w:rPr>
              <w:t>l</w:t>
            </w:r>
            <w:proofErr w:type="spellEnd"/>
          </w:p>
        </w:tc>
        <w:tc>
          <w:tcPr>
            <w:tcW w:w="7320" w:type="dxa"/>
            <w:tcBorders>
              <w:top w:val="single" w:sz="8" w:space="0" w:color="999999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Pr="00E93A45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  <w:sz w:val="20"/>
                <w:szCs w:val="20"/>
                <w:lang w:val="en-US"/>
              </w:rPr>
            </w:pPr>
            <w:r w:rsidRPr="00E93A45">
              <w:rPr>
                <w:rFonts w:ascii="맑은 고딕" w:eastAsia="맑은 고딕" w:hAnsi="맑은 고딕" w:cs="맑은 고딕"/>
                <w:color w:val="999999"/>
                <w:sz w:val="20"/>
                <w:szCs w:val="20"/>
                <w:lang w:val="en-US"/>
              </w:rPr>
              <w:t>ex&gt; Good at English in Speaking and Writing</w:t>
            </w:r>
          </w:p>
        </w:tc>
      </w:tr>
    </w:tbl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lang w:val="en-US"/>
        </w:rPr>
      </w:pPr>
    </w:p>
    <w:tbl>
      <w:tblPr>
        <w:tblStyle w:val="a7"/>
        <w:tblW w:w="949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4"/>
      </w:tblGrid>
      <w:tr w:rsidR="00D67E20"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Summary</w:t>
            </w:r>
            <w:proofErr w:type="spellEnd"/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b/>
          <w:sz w:val="20"/>
          <w:szCs w:val="20"/>
        </w:rPr>
      </w:pPr>
    </w:p>
    <w:p w:rsidR="00D67E20" w:rsidRPr="00E93A45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 xml:space="preserve">ex&gt; 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Five years short career, but gained a lot of knowledge about of Alignment and have knowledge of the tools and systems needed for inspection.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And have some knowledge of the Fresh Water System, Sea Water System, Ballast System, turbine generator, Utility sys</w:t>
      </w: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tem.</w:t>
      </w: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Alignment Engineer for Rotating Equipment.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Mechanical and Electrical Commissioning.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Flushing work for equipment.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Equipment Foundation inspection – Seat Leveling and Dimension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Equipment Setting inspection – EQ Leveling and Torque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lastRenderedPageBreak/>
        <w:t>Mechanical completion inspection – Visual, Internal, Package, Load test, Punch clear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Line check for all equipment based on P&amp;ID.</w:t>
      </w: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lang w:val="en-US"/>
        </w:rPr>
      </w:pPr>
    </w:p>
    <w:tbl>
      <w:tblPr>
        <w:tblStyle w:val="a8"/>
        <w:tblW w:w="949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4"/>
      </w:tblGrid>
      <w:tr w:rsidR="00D67E20"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Education</w:t>
            </w:r>
            <w:proofErr w:type="spellEnd"/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b/>
          <w:sz w:val="20"/>
          <w:szCs w:val="20"/>
        </w:rPr>
      </w:pPr>
    </w:p>
    <w:p w:rsidR="00D67E20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color w:val="999999"/>
          <w:sz w:val="20"/>
          <w:szCs w:val="20"/>
        </w:rPr>
      </w:pPr>
      <w:proofErr w:type="spellStart"/>
      <w:r>
        <w:rPr>
          <w:rFonts w:ascii="맑은 고딕" w:eastAsia="맑은 고딕" w:hAnsi="맑은 고딕" w:cs="맑은 고딕"/>
          <w:color w:val="999999"/>
          <w:sz w:val="20"/>
          <w:szCs w:val="20"/>
        </w:rPr>
        <w:t>입학년도</w:t>
      </w:r>
      <w:proofErr w:type="spellEnd"/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- </w:t>
      </w:r>
      <w:proofErr w:type="spellStart"/>
      <w:r>
        <w:rPr>
          <w:rFonts w:ascii="맑은 고딕" w:eastAsia="맑은 고딕" w:hAnsi="맑은 고딕" w:cs="맑은 고딕"/>
          <w:color w:val="999999"/>
          <w:sz w:val="20"/>
          <w:szCs w:val="20"/>
        </w:rPr>
        <w:t>졸업년도</w:t>
      </w:r>
      <w:proofErr w:type="spellEnd"/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학과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학교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순</w:t>
      </w:r>
    </w:p>
    <w:p w:rsidR="00D67E20" w:rsidRPr="00E93A45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ex&gt;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b/>
          <w:sz w:val="20"/>
          <w:szCs w:val="20"/>
          <w:lang w:val="en-US"/>
        </w:rPr>
        <w:t>Mar. 2010 - Feb. 2014</w:t>
      </w: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 xml:space="preserve"> Pharmaceutical Engineering, Daegu Hanny University </w:t>
      </w: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lang w:val="en-US"/>
        </w:rPr>
      </w:pPr>
    </w:p>
    <w:tbl>
      <w:tblPr>
        <w:tblStyle w:val="a9"/>
        <w:tblW w:w="949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4"/>
      </w:tblGrid>
      <w:tr w:rsidR="00D67E20"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Certification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 xml:space="preserve"> /</w:t>
            </w:r>
            <w:proofErr w:type="gramEnd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Training</w:t>
            </w:r>
            <w:proofErr w:type="spellEnd"/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b/>
          <w:sz w:val="20"/>
          <w:szCs w:val="20"/>
        </w:rPr>
      </w:pPr>
    </w:p>
    <w:p w:rsidR="00D67E20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sz w:val="20"/>
          <w:szCs w:val="20"/>
        </w:rPr>
      </w:pPr>
      <w:proofErr w:type="spellStart"/>
      <w:r>
        <w:rPr>
          <w:rFonts w:ascii="맑은 고딕" w:eastAsia="맑은 고딕" w:hAnsi="맑은 고딕" w:cs="맑은 고딕"/>
          <w:color w:val="999999"/>
          <w:sz w:val="20"/>
          <w:szCs w:val="20"/>
        </w:rPr>
        <w:t>ex</w:t>
      </w:r>
      <w:proofErr w:type="spellEnd"/>
      <w:r>
        <w:rPr>
          <w:rFonts w:ascii="맑은 고딕" w:eastAsia="맑은 고딕" w:hAnsi="맑은 고딕" w:cs="맑은 고딕"/>
          <w:color w:val="999999"/>
          <w:sz w:val="20"/>
          <w:szCs w:val="20"/>
        </w:rPr>
        <w:t>&gt;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Sea Trial 201 Nov 2012, Technical Education Institute by HHI, Ulsan</w:t>
      </w: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lang w:val="en-US"/>
        </w:rPr>
      </w:pPr>
    </w:p>
    <w:tbl>
      <w:tblPr>
        <w:tblStyle w:val="aa"/>
        <w:tblW w:w="949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4"/>
      </w:tblGrid>
      <w:tr w:rsidR="00D67E20"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Skills</w:t>
            </w:r>
            <w:proofErr w:type="spellEnd"/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b/>
          <w:sz w:val="20"/>
          <w:szCs w:val="20"/>
        </w:rPr>
      </w:pPr>
    </w:p>
    <w:p w:rsidR="00D67E20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MS Office 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Expert</w:t>
      </w:r>
      <w:proofErr w:type="spellEnd"/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b"/>
        <w:tblW w:w="949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4"/>
      </w:tblGrid>
      <w:tr w:rsidR="00D67E20"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Experience</w:t>
            </w:r>
            <w:proofErr w:type="spellEnd"/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</w:rPr>
      </w:pPr>
    </w:p>
    <w:p w:rsidR="00D67E20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color w:val="999999"/>
          <w:sz w:val="20"/>
          <w:szCs w:val="20"/>
        </w:rPr>
      </w:pPr>
      <w:r>
        <w:rPr>
          <w:rFonts w:ascii="맑은 고딕" w:eastAsia="맑은 고딕" w:hAnsi="맑은 고딕" w:cs="맑은 고딕"/>
          <w:color w:val="999999"/>
          <w:sz w:val="20"/>
          <w:szCs w:val="20"/>
        </w:rPr>
        <w:t>최근경력부터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먼저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작성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후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역순으로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작성할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것</w:t>
      </w:r>
    </w:p>
    <w:p w:rsidR="00D67E20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b/>
          <w:color w:val="999999"/>
          <w:sz w:val="20"/>
          <w:szCs w:val="20"/>
        </w:rPr>
      </w:pPr>
      <w:r>
        <w:rPr>
          <w:rFonts w:ascii="맑은 고딕" w:eastAsia="맑은 고딕" w:hAnsi="맑은 고딕" w:cs="맑은 고딕"/>
          <w:b/>
          <w:color w:val="999999"/>
          <w:sz w:val="20"/>
          <w:szCs w:val="20"/>
        </w:rPr>
        <w:t>참여</w:t>
      </w:r>
      <w:r>
        <w:rPr>
          <w:rFonts w:ascii="맑은 고딕" w:eastAsia="맑은 고딕" w:hAnsi="맑은 고딕" w:cs="맑은 고딕"/>
          <w:b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color w:val="999999"/>
          <w:sz w:val="20"/>
          <w:szCs w:val="20"/>
        </w:rPr>
        <w:t>프로젝트</w:t>
      </w:r>
      <w:r>
        <w:rPr>
          <w:rFonts w:ascii="맑은 고딕" w:eastAsia="맑은 고딕" w:hAnsi="맑은 고딕" w:cs="맑은 고딕"/>
          <w:b/>
          <w:color w:val="999999"/>
          <w:sz w:val="20"/>
          <w:szCs w:val="20"/>
        </w:rPr>
        <w:t>/</w:t>
      </w:r>
      <w:r>
        <w:rPr>
          <w:rFonts w:ascii="맑은 고딕" w:eastAsia="맑은 고딕" w:hAnsi="맑은 고딕" w:cs="맑은 고딕"/>
          <w:b/>
          <w:color w:val="999999"/>
          <w:sz w:val="20"/>
          <w:szCs w:val="20"/>
        </w:rPr>
        <w:t>근무지</w:t>
      </w:r>
    </w:p>
    <w:p w:rsidR="00D67E20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b/>
          <w:color w:val="999999"/>
          <w:sz w:val="20"/>
          <w:szCs w:val="20"/>
        </w:rPr>
      </w:pPr>
      <w:r>
        <w:rPr>
          <w:rFonts w:ascii="맑은 고딕" w:eastAsia="맑은 고딕" w:hAnsi="맑은 고딕" w:cs="맑은 고딕"/>
          <w:b/>
          <w:color w:val="999999"/>
          <w:sz w:val="20"/>
          <w:szCs w:val="20"/>
        </w:rPr>
        <w:t>근무기간</w:t>
      </w:r>
    </w:p>
    <w:p w:rsidR="00D67E20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b/>
          <w:color w:val="999999"/>
          <w:sz w:val="20"/>
          <w:szCs w:val="20"/>
        </w:rPr>
      </w:pPr>
      <w:r>
        <w:rPr>
          <w:rFonts w:ascii="맑은 고딕" w:eastAsia="맑은 고딕" w:hAnsi="맑은 고딕" w:cs="맑은 고딕"/>
          <w:b/>
          <w:color w:val="999999"/>
          <w:sz w:val="20"/>
          <w:szCs w:val="20"/>
        </w:rPr>
        <w:lastRenderedPageBreak/>
        <w:t>포지션</w:t>
      </w:r>
    </w:p>
    <w:p w:rsidR="00D67E20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color w:val="999999"/>
          <w:sz w:val="20"/>
          <w:szCs w:val="20"/>
        </w:rPr>
      </w:pPr>
      <w:r>
        <w:rPr>
          <w:rFonts w:ascii="맑은 고딕" w:eastAsia="맑은 고딕" w:hAnsi="맑은 고딕" w:cs="맑은 고딕"/>
          <w:color w:val="999999"/>
          <w:sz w:val="20"/>
          <w:szCs w:val="20"/>
        </w:rPr>
        <w:t>상세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내용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필요한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경우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부연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설명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시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+ </w:t>
      </w:r>
      <w:proofErr w:type="gramStart"/>
      <w:r>
        <w:rPr>
          <w:rFonts w:ascii="맑은 고딕" w:eastAsia="맑은 고딕" w:hAnsi="맑은 고딕" w:cs="맑은 고딕"/>
          <w:color w:val="999999"/>
          <w:sz w:val="20"/>
          <w:szCs w:val="20"/>
        </w:rPr>
        <w:t>기호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 xml:space="preserve"> )</w:t>
      </w:r>
      <w:proofErr w:type="gramEnd"/>
    </w:p>
    <w:p w:rsidR="00D67E20" w:rsidRDefault="00D67E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color w:val="999999"/>
          <w:sz w:val="20"/>
          <w:szCs w:val="20"/>
        </w:rPr>
      </w:pPr>
    </w:p>
    <w:p w:rsidR="00D67E20" w:rsidRPr="00E93A45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ex&gt;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b/>
          <w:sz w:val="20"/>
          <w:szCs w:val="20"/>
          <w:lang w:val="en-US"/>
        </w:rPr>
        <w:t>Aasta Hansteen Topside ( Statoil, Ulsan ), HHI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b/>
          <w:sz w:val="20"/>
          <w:szCs w:val="20"/>
          <w:lang w:val="en-US"/>
        </w:rPr>
        <w:t>Apr. 2016 - Present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b/>
          <w:sz w:val="20"/>
          <w:szCs w:val="20"/>
          <w:lang w:val="en-US"/>
        </w:rPr>
        <w:t>Mechanical Equipment and Alignment Technician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In charge of Alignment inspection.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Manage of inspection schedule for Mechanical Completion of mechanical and HVAC equipment.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MC and Setting Inspection for Rotating equipment, Vessels, Lifting equipment, HVAC AHU, ACU, cooling &amp; chilling piping circuits, da</w:t>
      </w: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mper and heater.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Punch inspection as per project specification.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Check of Material status.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Handling of machine’s vendor.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Mechanical/Electrical Commissioning.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Line check for all equipment based on P&amp;ID.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Check of PTW and JSA.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Equipment Lifting Preparation and Setting.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Flushing work for Equipment.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EQ Condition check of preservation.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Participation of Receiving inspection.</w:t>
      </w: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jc w:val="center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I hereby declare the above to be true and every respect.</w:t>
      </w:r>
    </w:p>
    <w:p w:rsidR="00D67E20" w:rsidRDefault="00A16C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999999"/>
          <w:sz w:val="20"/>
          <w:szCs w:val="20"/>
        </w:rPr>
      </w:pPr>
      <w:r>
        <w:rPr>
          <w:rFonts w:ascii="맑은 고딕" w:eastAsia="맑은 고딕" w:hAnsi="맑은 고딕" w:cs="맑은 고딕"/>
          <w:color w:val="999999"/>
          <w:sz w:val="20"/>
          <w:szCs w:val="20"/>
        </w:rPr>
        <w:t>(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영문이름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)</w:t>
      </w:r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</w:p>
    <w:p w:rsidR="00D67E20" w:rsidRDefault="00A16CB6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p w:rsidR="00D67E20" w:rsidRDefault="00A16CB6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lastRenderedPageBreak/>
        <w:t>자격증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등의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Reference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첨부</w:t>
      </w:r>
      <w:r>
        <w:rPr>
          <w:rFonts w:ascii="맑은 고딕" w:eastAsia="맑은 고딕" w:hAnsi="맑은 고딕" w:cs="맑은 고딕"/>
          <w:sz w:val="20"/>
          <w:szCs w:val="20"/>
        </w:rPr>
        <w:t>!</w:t>
      </w:r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</w:p>
    <w:sectPr w:rsidR="00D67E20">
      <w:headerReference w:type="default" r:id="rId6"/>
      <w:footerReference w:type="default" r:id="rId7"/>
      <w:pgSz w:w="11909" w:h="16834"/>
      <w:pgMar w:top="1440" w:right="1140" w:bottom="1440" w:left="11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B6" w:rsidRDefault="00A16CB6">
      <w:pPr>
        <w:spacing w:line="240" w:lineRule="auto"/>
      </w:pPr>
      <w:r>
        <w:separator/>
      </w:r>
    </w:p>
  </w:endnote>
  <w:endnote w:type="continuationSeparator" w:id="0">
    <w:p w:rsidR="00A16CB6" w:rsidRDefault="00A16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adLineA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20" w:rsidRDefault="00D67E20">
    <w:pPr>
      <w:pBdr>
        <w:top w:val="nil"/>
        <w:left w:val="nil"/>
        <w:bottom w:val="nil"/>
        <w:right w:val="nil"/>
        <w:between w:val="nil"/>
      </w:pBdr>
    </w:pPr>
  </w:p>
  <w:p w:rsidR="00D67E20" w:rsidRDefault="00D67E20">
    <w:pPr>
      <w:pBdr>
        <w:top w:val="nil"/>
        <w:left w:val="nil"/>
        <w:bottom w:val="nil"/>
        <w:right w:val="nil"/>
        <w:between w:val="nil"/>
      </w:pBdr>
    </w:pPr>
  </w:p>
  <w:p w:rsidR="00D67E20" w:rsidRDefault="00A16CB6">
    <w:pPr>
      <w:pBdr>
        <w:top w:val="nil"/>
        <w:left w:val="nil"/>
        <w:bottom w:val="nil"/>
        <w:right w:val="nil"/>
        <w:between w:val="nil"/>
      </w:pBdr>
    </w:pPr>
    <w:r>
      <w:rPr>
        <w:rFonts w:ascii="HeadLineA" w:eastAsia="HeadLineA" w:hAnsi="HeadLineA" w:cs="HeadLineA"/>
        <w:color w:val="666666"/>
        <w:sz w:val="20"/>
        <w:szCs w:val="20"/>
      </w:rPr>
      <w:t xml:space="preserve">T: (82) 55 638 2774 </w:t>
    </w:r>
    <w:proofErr w:type="spellStart"/>
    <w:r>
      <w:rPr>
        <w:rFonts w:ascii="HeadLineA" w:eastAsia="HeadLineA" w:hAnsi="HeadLineA" w:cs="HeadLineA"/>
        <w:color w:val="666666"/>
        <w:sz w:val="20"/>
        <w:szCs w:val="20"/>
      </w:rPr>
      <w:t>ㅣ</w:t>
    </w:r>
    <w:proofErr w:type="spellEnd"/>
    <w:r>
      <w:rPr>
        <w:rFonts w:ascii="HeadLineA" w:eastAsia="HeadLineA" w:hAnsi="HeadLineA" w:cs="HeadLineA"/>
        <w:color w:val="666666"/>
        <w:sz w:val="20"/>
        <w:szCs w:val="20"/>
      </w:rPr>
      <w:t xml:space="preserve"> E: </w:t>
    </w:r>
    <w:hyperlink r:id="rId1">
      <w:r>
        <w:rPr>
          <w:rFonts w:ascii="HeadLineA" w:eastAsia="HeadLineA" w:hAnsi="HeadLineA" w:cs="HeadLineA"/>
          <w:color w:val="666666"/>
          <w:sz w:val="20"/>
          <w:szCs w:val="20"/>
        </w:rPr>
        <w:t>tech@unionkr.com</w:t>
      </w:r>
    </w:hyperlink>
    <w:r>
      <w:rPr>
        <w:rFonts w:ascii="HeadLineA" w:eastAsia="HeadLineA" w:hAnsi="HeadLineA" w:cs="HeadLineA"/>
        <w:color w:val="666666"/>
        <w:sz w:val="20"/>
        <w:szCs w:val="20"/>
      </w:rPr>
      <w:t xml:space="preserve"> </w:t>
    </w:r>
    <w:r>
      <w:rPr>
        <w:rFonts w:ascii="HeadLineA" w:eastAsia="HeadLineA" w:hAnsi="HeadLineA" w:cs="HeadLineA"/>
        <w:color w:val="666666"/>
        <w:sz w:val="20"/>
        <w:szCs w:val="20"/>
      </w:rPr>
      <w:t xml:space="preserve">                                            UCL-16-0805-MNP-T </w:t>
    </w:r>
    <w:r>
      <w:rPr>
        <w:color w:val="666666"/>
      </w:rPr>
      <w:t xml:space="preserve">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B6" w:rsidRDefault="00A16CB6">
      <w:pPr>
        <w:spacing w:line="240" w:lineRule="auto"/>
      </w:pPr>
      <w:r>
        <w:separator/>
      </w:r>
    </w:p>
  </w:footnote>
  <w:footnote w:type="continuationSeparator" w:id="0">
    <w:p w:rsidR="00A16CB6" w:rsidRDefault="00A16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20" w:rsidRDefault="00D67E20">
    <w:pPr>
      <w:pBdr>
        <w:top w:val="nil"/>
        <w:left w:val="nil"/>
        <w:bottom w:val="nil"/>
        <w:right w:val="nil"/>
        <w:between w:val="nil"/>
      </w:pBdr>
    </w:pPr>
  </w:p>
  <w:p w:rsidR="00D67E20" w:rsidRDefault="00E93A45">
    <w:pPr>
      <w:pBdr>
        <w:top w:val="nil"/>
        <w:left w:val="nil"/>
        <w:bottom w:val="nil"/>
        <w:right w:val="nil"/>
        <w:between w:val="nil"/>
      </w:pBdr>
    </w:pPr>
    <w:r w:rsidRPr="00E93A45">
      <w:rPr>
        <w:rFonts w:ascii="맑은 고딕" w:eastAsia="맑은 고딕" w:hAnsi="맑은 고딕" w:cs="맑은 고딕"/>
        <w:b/>
        <w:color w:val="999999"/>
        <w:sz w:val="48"/>
        <w:szCs w:val="48"/>
      </w:rPr>
      <w:drawing>
        <wp:anchor distT="0" distB="0" distL="114300" distR="114300" simplePos="0" relativeHeight="251658752" behindDoc="0" locked="0" layoutInCell="1" allowOverlap="1" wp14:anchorId="0069CE42">
          <wp:simplePos x="0" y="0"/>
          <wp:positionH relativeFrom="column">
            <wp:posOffset>4848224</wp:posOffset>
          </wp:positionH>
          <wp:positionV relativeFrom="paragraph">
            <wp:posOffset>7621</wp:posOffset>
          </wp:positionV>
          <wp:extent cx="1600835" cy="555600"/>
          <wp:effectExtent l="0" t="0" r="0" b="0"/>
          <wp:wrapNone/>
          <wp:docPr id="125" name="그림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그림 12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66"/>
                  <a:stretch/>
                </pic:blipFill>
                <pic:spPr>
                  <a:xfrm>
                    <a:off x="0" y="0"/>
                    <a:ext cx="1610729" cy="55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7E20" w:rsidRDefault="00A16CB6">
    <w:pPr>
      <w:pBdr>
        <w:top w:val="nil"/>
        <w:left w:val="nil"/>
        <w:bottom w:val="nil"/>
        <w:right w:val="nil"/>
        <w:between w:val="nil"/>
      </w:pBdr>
      <w:rPr>
        <w:rFonts w:ascii="맑은 고딕" w:eastAsia="맑은 고딕" w:hAnsi="맑은 고딕" w:cs="맑은 고딕"/>
        <w:b/>
        <w:color w:val="999999"/>
        <w:sz w:val="48"/>
        <w:szCs w:val="48"/>
      </w:rPr>
    </w:pPr>
    <w:r>
      <w:rPr>
        <w:rFonts w:ascii="HeadLineA" w:eastAsia="HeadLineA" w:hAnsi="HeadLineA" w:cs="HeadLineA"/>
        <w:b/>
        <w:color w:val="999999"/>
        <w:sz w:val="48"/>
        <w:szCs w:val="48"/>
      </w:rPr>
      <w:t>C</w:t>
    </w:r>
    <w:r>
      <w:rPr>
        <w:rFonts w:ascii="맑은 고딕" w:eastAsia="맑은 고딕" w:hAnsi="맑은 고딕" w:cs="맑은 고딕"/>
        <w:b/>
        <w:color w:val="999999"/>
        <w:sz w:val="48"/>
        <w:szCs w:val="48"/>
      </w:rPr>
      <w:t>URRICULUM VITAE</w:t>
    </w:r>
  </w:p>
  <w:p w:rsidR="00D67E20" w:rsidRDefault="00A16CB6">
    <w:pPr>
      <w:pBdr>
        <w:top w:val="nil"/>
        <w:left w:val="nil"/>
        <w:bottom w:val="nil"/>
        <w:right w:val="nil"/>
        <w:between w:val="nil"/>
      </w:pBdr>
      <w:rPr>
        <w:rFonts w:ascii="Trebuchet MS" w:eastAsia="Trebuchet MS" w:hAnsi="Trebuchet MS" w:cs="Trebuchet MS"/>
        <w:b/>
        <w:color w:val="666666"/>
        <w:sz w:val="60"/>
        <w:szCs w:val="60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7E20"/>
    <w:rsid w:val="00A16CB6"/>
    <w:rsid w:val="00D67E20"/>
    <w:rsid w:val="00E9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D5B05-DB53-41DC-8ED9-0312477B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Char"/>
    <w:uiPriority w:val="99"/>
    <w:unhideWhenUsed/>
    <w:rsid w:val="00E93A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E93A45"/>
  </w:style>
  <w:style w:type="paragraph" w:styleId="ad">
    <w:name w:val="footer"/>
    <w:basedOn w:val="a"/>
    <w:link w:val="Char0"/>
    <w:uiPriority w:val="99"/>
    <w:unhideWhenUsed/>
    <w:rsid w:val="00E93A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E9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unionk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2</cp:revision>
  <dcterms:created xsi:type="dcterms:W3CDTF">2018-11-13T04:41:00Z</dcterms:created>
  <dcterms:modified xsi:type="dcterms:W3CDTF">2018-11-13T04:42:00Z</dcterms:modified>
</cp:coreProperties>
</file>